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4112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3</w:t>
      </w:r>
    </w:p>
    <w:p w14:paraId="02A30292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KARTA OCENY MERYTORYCZNEJ</w:t>
      </w:r>
    </w:p>
    <w:p w14:paraId="42A642E7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Pomocniczy taryfikator – maksymalnie 100 pkt</w:t>
      </w:r>
    </w:p>
    <w:p w14:paraId="7F6163AB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Numer sprawy: ........................................................................................................................</w:t>
      </w:r>
    </w:p>
    <w:p w14:paraId="5639A077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Nazwa szkoły: ........................................................................................................................</w:t>
      </w:r>
    </w:p>
    <w:p w14:paraId="7BCDCD1E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Dany zawód: ........................................................................................................................</w:t>
      </w:r>
    </w:p>
    <w:p w14:paraId="2142FA93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Data oceny: ........................................................................................................................</w:t>
      </w:r>
    </w:p>
    <w:p w14:paraId="2193AADA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I. Ocena potrzeb rynku pracy – część punktowana.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335"/>
        <w:gridCol w:w="2316"/>
        <w:gridCol w:w="2179"/>
        <w:gridCol w:w="2232"/>
      </w:tblGrid>
      <w:tr w:rsidR="006F2C1D" w:rsidRPr="006F2C1D" w14:paraId="502127E2" w14:textId="77777777">
        <w:trPr>
          <w:cantSplit/>
          <w:jc w:val="center"/>
        </w:trPr>
        <w:tc>
          <w:tcPr>
            <w:tcW w:w="2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390E31AE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Kryterium / maks.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7094BACC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Taryfikator – przykładowe poziomy</w:t>
            </w:r>
          </w:p>
        </w:tc>
        <w:tc>
          <w:tcPr>
            <w:tcW w:w="22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14CF151B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Przyznane pkt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67695CFC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Uzasadnienie / źródło</w:t>
            </w:r>
          </w:p>
        </w:tc>
      </w:tr>
      <w:tr w:rsidR="006F2C1D" w:rsidRPr="006F2C1D" w14:paraId="6DB4B893" w14:textId="77777777">
        <w:trPr>
          <w:cantSplit/>
          <w:jc w:val="center"/>
        </w:trPr>
        <w:tc>
          <w:tcPr>
            <w:tcW w:w="2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03D801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Arial" w:hAnsi="Calibri" w:cs="Calibri"/>
                <w:kern w:val="0"/>
                <w:sz w:val="20"/>
                <w:szCs w:val="20"/>
                <w14:ligatures w14:val="none"/>
              </w:rPr>
              <w:t>1. Analiza regionalnego rynku pracy – 40 pkt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825C1A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40 – wysoki stopień zapotrzebowania na dany zawód potwierdzony kompleksową analizą wielu źródeł; 20 – wystarczający stopień zapotrzebowania na dany zawód potwierdzony przez kilka podstawowych źródeł i prognozy; 10 – niewielki stopień zapotrzebowania na dany zawód a analiza źródeł ograniczona; 0 – nie wykazano zapotrzebowania na dany zawód </w:t>
            </w:r>
          </w:p>
        </w:tc>
        <w:tc>
          <w:tcPr>
            <w:tcW w:w="22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14450F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........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A34B5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F2C1D" w:rsidRPr="006F2C1D" w14:paraId="4083AA72" w14:textId="77777777">
        <w:trPr>
          <w:cantSplit/>
          <w:jc w:val="center"/>
        </w:trPr>
        <w:tc>
          <w:tcPr>
            <w:tcW w:w="2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19E1C7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Arial" w:hAnsi="Calibri" w:cs="Calibri"/>
                <w:kern w:val="0"/>
                <w:sz w:val="20"/>
                <w:szCs w:val="20"/>
                <w14:ligatures w14:val="none"/>
              </w:rPr>
              <w:t>2. Zapotrzebowanie pracodawców – 30 pkt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F76B3C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30 – szerokie potwierdzenie + deklaracje zatrudnienia; 20 – kilku pracodawców; 10 – pojedyncze potwierdzenie; 0 – brak potwierdzenia</w:t>
            </w:r>
          </w:p>
        </w:tc>
        <w:tc>
          <w:tcPr>
            <w:tcW w:w="22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D98B67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........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C5C782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F2C1D" w:rsidRPr="006F2C1D" w14:paraId="0BF53EF9" w14:textId="77777777">
        <w:trPr>
          <w:cantSplit/>
          <w:jc w:val="center"/>
        </w:trPr>
        <w:tc>
          <w:tcPr>
            <w:tcW w:w="2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2E9BFA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Arial" w:hAnsi="Calibri" w:cs="Calibri"/>
                <w:kern w:val="0"/>
                <w:sz w:val="20"/>
                <w:szCs w:val="20"/>
                <w14:ligatures w14:val="none"/>
              </w:rPr>
              <w:lastRenderedPageBreak/>
              <w:t>3. Prognozowana trwałość zapotrzebowania – 15 pkt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228104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15 – trwałe lub długookresowe zapotrzebowanie potwierdzone w kilku wiarygodnych źródłach, w szczególności danych prognostycznych; 10 – zapotrzebowanie prawdopodobnie trwałe, przy ograniczonym materiale prognostycznym; 5 – wykazano bieżące zapotrzebowanie, lecz brak wystarczających danych pozwalających potwierdzić jego trwałość; 0 – brak danych pozwalających stwierdzić trwałość zapotrzebowania</w:t>
            </w:r>
          </w:p>
        </w:tc>
        <w:tc>
          <w:tcPr>
            <w:tcW w:w="22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BC3CF5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........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B8049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6F2C1D" w:rsidRPr="006F2C1D" w14:paraId="7BDDA265" w14:textId="77777777">
        <w:trPr>
          <w:cantSplit/>
          <w:jc w:val="center"/>
        </w:trPr>
        <w:tc>
          <w:tcPr>
            <w:tcW w:w="2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7D90C0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Arial" w:hAnsi="Calibri" w:cs="Calibri"/>
                <w:kern w:val="0"/>
                <w:sz w:val="20"/>
                <w:szCs w:val="20"/>
                <w14:ligatures w14:val="none"/>
              </w:rPr>
              <w:t>4. Relacja planowanej liczby uczniów/absolwentów do przewidywanego zapotrzebowania – 15 pkt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26FBBB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 xml:space="preserve"> 15 – planowana liczba absolwentów jest adekwatna do wykazanego zapotrzebowania; 10 – relacja jest zasadniczo adekwatna, choć dane obarczone są pewnym stopniem niepewności; 5 – występuje ryzyko dysproporcji między liczbą absolwentów a zapotrzebowaniem albo materiał jest niepełny; 0 – wykazano istotną dysproporcję albo brak danych pozwalających na dokonanie oceny</w:t>
            </w:r>
          </w:p>
        </w:tc>
        <w:tc>
          <w:tcPr>
            <w:tcW w:w="22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93F093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6F2C1D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........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127B8" w14:textId="77777777" w:rsidR="006F2C1D" w:rsidRPr="006F2C1D" w:rsidRDefault="006F2C1D" w:rsidP="006F2C1D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0ABF3C2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5FB2FEB7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II. Informacje uzupełniające i analityczne – część opisowa, bez odrębnej punktacji.</w:t>
      </w:r>
    </w:p>
    <w:p w14:paraId="70E296E2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3FC350B1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42FB620E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40ED7F10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723069B1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lastRenderedPageBreak/>
        <w:t>Kryteria i punktacja mają charakter pomocniczy. Przyznana liczba punktów nie przesądza o treści opinii WZK.</w:t>
      </w:r>
    </w:p>
    <w:p w14:paraId="4653A62F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Podsumowanie</w:t>
      </w:r>
    </w:p>
    <w:p w14:paraId="121B2EB8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Wynik pomocniczy: ........ / 100 pkt   </w:t>
      </w:r>
    </w:p>
    <w:p w14:paraId="37DC13EC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Rekomendacja Biura WZK: </w:t>
      </w:r>
    </w:p>
    <w:p w14:paraId="10F51EBA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pozytywna  </w:t>
      </w:r>
    </w:p>
    <w:p w14:paraId="26A87ED1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pozytywna - z zaleceniami  </w:t>
      </w:r>
    </w:p>
    <w:p w14:paraId="2915E913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negatywna</w:t>
      </w:r>
    </w:p>
    <w:p w14:paraId="489B4CE0" w14:textId="77777777" w:rsidR="006F2C1D" w:rsidRPr="006F2C1D" w:rsidRDefault="006F2C1D" w:rsidP="006F2C1D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Uzasadnienie rekomendacji, istotne ustalenia, niewykazane okoliczności i zalecenia: </w:t>
      </w:r>
    </w:p>
    <w:p w14:paraId="08E11874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3E73BCE8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7922F4E8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Okres obowiązywania opinii: 5 lat, z zastrzeżeniem przypadków, w których przepisy ustawy – Prawo oświatowe wymagają uzyskania ponownej opinii.</w:t>
      </w:r>
    </w:p>
    <w:p w14:paraId="4D1A664F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08D3D29F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Sporządził(a): ........................................................ Data: ........................ Podpis: ................................</w:t>
      </w:r>
    </w:p>
    <w:p w14:paraId="4143E325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6F2C1D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 </w:t>
      </w:r>
    </w:p>
    <w:p w14:paraId="646DE3EC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66CDBAA3" w14:textId="77777777" w:rsidR="006F2C1D" w:rsidRPr="006F2C1D" w:rsidRDefault="006F2C1D" w:rsidP="006F2C1D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</w:p>
    <w:p w14:paraId="1DABBED9" w14:textId="056F27CA" w:rsidR="004E1975" w:rsidRPr="006F2C1D" w:rsidRDefault="004E1975" w:rsidP="006F2C1D"/>
    <w:sectPr w:rsidR="004E1975" w:rsidRPr="006F2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392E3E"/>
    <w:rsid w:val="004E1975"/>
    <w:rsid w:val="005302DD"/>
    <w:rsid w:val="00692CFB"/>
    <w:rsid w:val="006E46BE"/>
    <w:rsid w:val="006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2026-10-01T09:37:00Z</dcterms:created>
  <dcterms:modified xsi:type="dcterms:W3CDTF">2026-10-01T09:37:00Z</dcterms:modified>
</cp:coreProperties>
</file>